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klarstig.ai/fr/templates/reuse-shop-unused-slot-reallocation-tl-03807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https://klarstig.ai/fr/templates/reuse-shop-unused-slot-reallocation-tl-03807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unused-slot-reallocation-tl-038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unused-slot-reallocation-tl-03807" TargetMode="External"/></Relationships>
</file>

<file path=docProps/core.xml><?xml version="1.0" encoding="utf-8"?>
<cp:coreProperties xmlns:cp="http://schemas.openxmlformats.org/package/2006/metadata/core-properties" xmlns:dc="http://purl.org/dc/elements/1.1/">
  <dc:title>Boutique de réemploi — Réaffectation d’un créneau inutilisé</dc:title>
  <dc:creator>Klarstig</dc:creator>
  <dc:language>fr</dc:language>
</cp:coreProperties>
</file>