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klarstig.ai/fr/templates/shoe-repair-shop-unused-slot-reallocation-tl-03835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https://klarstig.ai/fr/templates/shoe-repair-shop-unused-slot-reallocation-tl-03835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unused-slot-reallocation-tl-038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unused-slot-reallocation-tl-03835" TargetMode="External"/></Relationships>
</file>

<file path=docProps/core.xml><?xml version="1.0" encoding="utf-8"?>
<cp:coreProperties xmlns:cp="http://schemas.openxmlformats.org/package/2006/metadata/core-properties" xmlns:dc="http://purl.org/dc/elements/1.1/">
  <dc:title>Atelier de cordonnerie — Réaffectation d’un créneau inutilisé</dc:title>
  <dc:creator>Klarstig</dc:creator>
  <dc:language>fr</dc:language>
</cp:coreProperties>
</file>