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Vérification avant réouverture</w:t>
      </w:r>
    </w:p>
    <w:p>
      <w:pPr>
        <w:spacing w:after="200"/>
      </w:pPr>
      <w:r>
        <w:rPr>
          <w:rFonts w:ascii="Arial" w:hAnsi="Arial" w:cs="Arial"/>
          <w:color w:val="5F6B76"/>
          <w:sz w:val="20"/>
        </w:rPr>
        <w:t xml:space="preserve">Vérifiez la résolution des tâches liées à la fermeture avant la reprise.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klarstig.ai/fr/templates/tool-lending-library-reopening-readiness-review-tl-05136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https://klarstig.ai/fr/templates/tool-lending-library-reopening-readiness-review-tl-05136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reopening-readiness-review-tl-051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reopening-readiness-review-tl-05136" TargetMode="External"/></Relationships>
</file>

<file path=docProps/core.xml><?xml version="1.0" encoding="utf-8"?>
<cp:coreProperties xmlns:cp="http://schemas.openxmlformats.org/package/2006/metadata/core-properties" xmlns:dc="http://purl.org/dc/elements/1.1/">
  <dc:title>Bibliothèque d’outils — Vérification avant réouverture</dc:title>
  <dc:creator>Klarstig</dc:creator>
  <dc:language>fr</dc:language>
</cp:coreProperties>
</file>