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Observation du tri des déchets</w:t>
      </w:r>
    </w:p>
    <w:p>
      <w:pPr>
        <w:spacing w:after="200"/>
      </w:pPr>
      <w:r>
        <w:rPr>
          <w:rFonts w:ascii="Arial" w:hAnsi="Arial" w:cs="Arial"/>
          <w:color w:val="5F6B76"/>
          <w:sz w:val="20"/>
        </w:rPr>
        <w:t xml:space="preserve">Consignez les problèmes pratiques de tri et les améliorations des points de collecte.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klarstig.ai/fr/templates/walking-tour-operator-waste-sorting-observation-tl-05322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https://klarstig.ai/fr/templates/walking-tour-operator-waste-sorting-observation-tl-05322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waste-sorting-observation-tl-053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waste-sorting-observation-tl-05322" TargetMode="External"/></Relationships>
</file>

<file path=docProps/core.xml><?xml version="1.0" encoding="utf-8"?>
<cp:coreProperties xmlns:cp="http://schemas.openxmlformats.org/package/2006/metadata/core-properties" xmlns:dc="http://purl.org/dc/elements/1.1/">
  <dc:title>Organisateur de visites à pied — Observation du tri des déchets</dc:title>
  <dc:creator>Klarstig</dc:creator>
  <dc:language>fr</dc:language>
</cp:coreProperties>
</file>